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33b31cfe1674dca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11574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I. OSNOVNA ŠKOLA PETRINJA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964.963,32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1.095.990,21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1.087.341,37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1.089.371,83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6.618,38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22.992,57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1.794,72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22.992,57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1.794,72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4.823,66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Višak prihoda poslovanje je evidentiran zbog većeg prihoda poslovanja od rashoda poslovanja u iznosu 6.618,38.</w:t>
      </w:r>
    </w:p>
    <w:p>
      <w:r>
        <w:t xml:space="preserve">Manjak prihoda od nefinancijske imovine je evidentiran jer nismo imali prohoda za nabavu nefinancijske imovine u iznosu 1.794,72.</w:t>
      </w:r>
    </w:p>
    <w:p>
      <w:r>
        <w:t xml:space="preserve">Ukupan manjak u razdoblju je evidentiran u iznosu 4.823,66.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803.320,57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898.103,02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111,8</w:t>
            </w:r>
          </w:p>
        </w:tc>
      </w:tr>
    </w:tbl>
    <w:p>
      <w:pPr>
        <w:spacing w:before="0" w:after="0"/>
      </w:pPr>
    </w:p>
    <w:p>
      <w:r>
        <w:t xml:space="preserve">Sredstva uplaćena iz državnog proračuna za financiranje školske kuhinje, plaća djelatnicima i ostalih materijalnih prava koja im pripadaju na temelju kolektivnog ugovora. Uplaćena sredstva za financiranje plaće djelatnica u produženom boravku koje se financiraju iz gradskog proračuna također su ovdje evidentirana. Prihod je u ovom izvještajnom razdoblju veći u odnosu na prošlo izvještajno razdoblje zbog povećanja broja učenika koji se hrane i zbog povećanog broja djelatnika kojima se isplaćuje plaća.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16.134,86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25.630,13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158,8</w:t>
            </w:r>
          </w:p>
        </w:tc>
      </w:tr>
    </w:tbl>
    <w:p>
      <w:pPr>
        <w:spacing w:before="0" w:after="0"/>
      </w:pPr>
    </w:p>
    <w:p>
      <w:r>
        <w:t xml:space="preserve">Prihod je veći u ovom izvještajnom razdoblju nego u istom razdoblju prošle godine zbog većeg broja učenika koji pohađaju program produženog boravka.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pruženih usluga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75,7</w:t>
            </w:r>
          </w:p>
        </w:tc>
      </w:tr>
    </w:tbl>
    <w:p>
      <w:pPr>
        <w:spacing w:before="0" w:after="0"/>
      </w:pPr>
    </w:p>
    <w:p>
      <w:r>
        <w:t xml:space="preserve">Na ovom kontu se evidentira prihod od iznajmljivanja dvorane.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143.938,39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171.727,06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119,3</w:t>
            </w:r>
          </w:p>
        </w:tc>
      </w:tr>
    </w:tbl>
    <w:p>
      <w:pPr>
        <w:spacing w:before="0" w:after="0"/>
      </w:pPr>
    </w:p>
    <w:p>
      <w:r>
        <w:t xml:space="preserve">Prihod iz nadležnog proračuna kojim se financiraju redovni rashodi škole kao što su dnevnice za službena putovanja, režijski troškovi, troškovi održavanja građevine i opreme, te 1,5 učiteljica u produženom boravku, kao i plaće za pomoćnike u nastavi u 40% iznosa.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Službena, radna i zaštitna odjeća i obuća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455,90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998,11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218,9</w:t>
            </w:r>
          </w:p>
        </w:tc>
      </w:tr>
    </w:tbl>
    <w:p>
      <w:pPr>
        <w:spacing w:before="0" w:after="0"/>
      </w:pPr>
    </w:p>
    <w:p>
      <w:r>
        <w:t xml:space="preserve">Kupljena je radna odjeća za operativnog djelatnika kao i za ostalo tehničko osoblje.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Zdravstvene i veterinarske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1.271,49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1121,2</w:t>
            </w:r>
          </w:p>
        </w:tc>
      </w:tr>
    </w:tbl>
    <w:p>
      <w:pPr>
        <w:spacing w:before="0" w:after="0"/>
      </w:pPr>
    </w:p>
    <w:p>
      <w:r>
        <w:t xml:space="preserve">Trošak je veći u odnosu na trošak prošle godine zbog sistematskog pregleda radnika koji su ove kalendarske godine išli u lipnju, a prošle godine se išlo u prosincu.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1.567,19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4.121,33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263,0</w:t>
            </w:r>
          </w:p>
        </w:tc>
      </w:tr>
    </w:tbl>
    <w:p>
      <w:pPr>
        <w:spacing w:before="0" w:after="0"/>
      </w:pPr>
    </w:p>
    <w:p>
      <w:r>
        <w:t xml:space="preserve">Intelektualne usluge su povećane u odnosu na prošlu godinu zbog raznih ispitivanje, projekata i elaborata koje smo kao škola obavezni provoditi.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donacije u naravi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842,65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Nabava higijenskih uložaka za učenice financiranih iz državnog proračuna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22.992,57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1.794,72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7,8</w:t>
            </w:r>
          </w:p>
        </w:tc>
      </w:tr>
    </w:tbl>
    <w:p>
      <w:pPr>
        <w:spacing w:before="0" w:after="0"/>
      </w:pPr>
    </w:p>
    <w:p>
      <w:r>
        <w:t xml:space="preserve">Ovo izvještajno razdoblje nije bilo nabavljano dugotrajne imovine osim dva laptopa za potrebe škole i lončarsko kolo financirano iz projekta MZOM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5.005,33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1.680,25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33,6</w:t>
            </w:r>
          </w:p>
        </w:tc>
      </w:tr>
    </w:tbl>
    <w:p>
      <w:pPr>
        <w:spacing w:before="0" w:after="0"/>
      </w:pPr>
    </w:p>
    <w:p>
      <w:r>
        <w:t xml:space="preserve">Ovo izvještajno razdoblje nije bilo nabavljano dugotrajne imovine osim dva laptopa za potrebe škole i lončarsko kolo financirano iz projekta MZOM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Knjige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114,47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529,7</w:t>
            </w:r>
          </w:p>
        </w:tc>
      </w:tr>
    </w:tbl>
    <w:p>
      <w:pPr>
        <w:spacing w:before="0" w:after="0"/>
      </w:pPr>
    </w:p>
    <w:p>
      <w:r>
        <w:t xml:space="preserve">Nabava udžbenika za učenike koji su se uključili u nastavu tokom drugog polugodišta školske godine 2025/26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početku izvještajnog razdoblja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11P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70.004,13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Od 01.07.2025. godine škola je u sustavu riznice i od tog datuma nema svoj žiro račun već posluje preko jedinstvenog računa SMŽ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iz državnog proračuna proračunskim korisnicima proračuna JLP(R)S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775.866,13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859.702,49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110,8</w:t>
            </w:r>
          </w:p>
        </w:tc>
      </w:tr>
    </w:tbl>
    <w:p>
      <w:pPr>
        <w:spacing w:before="0" w:after="0"/>
      </w:pPr>
    </w:p>
    <w:p>
      <w:r>
        <w:t xml:space="preserve">Uplate državnog proračuna za financiranje školske prehrane, plaće i ostalih materijalnih prava djelatnicima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iz proračuna JLP(R)S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27.454,44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38.400,53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139,9</w:t>
            </w:r>
          </w:p>
        </w:tc>
      </w:tr>
    </w:tbl>
    <w:p>
      <w:pPr>
        <w:spacing w:before="0" w:after="0"/>
      </w:pPr>
    </w:p>
    <w:p>
      <w:r>
        <w:t xml:space="preserve">Uplate iz gradskog proračuna za sufinanciranje plaće djelatnica u produženom boravku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s naslova osiguranja, refundacije štete i totalne štete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480,13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Prihod od osiguranja za popravak rampe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Novčana naknada poslodavca zbog nezapošljavanja osoba s invaliditetom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556,24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ovom izvještajnom razdoblju nije bilo plaćanja naknade zbog nezapošljavanja osoba s invaliditetom.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1. siječnja (=stanju obveza iz Izvještaja o obvezama na 31. prosinca prethodne godine)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188.501,73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neplaćenih obveza na početku izvještajnog razdoblja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Povećanje obveza u izvještajnom razdoblju (šifre V003+N23+N24 + 'N dio 25,26'+N27)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1.124.798,84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Ukupno povećanje obveza tokom izvještajnog razdoblja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Podmirene obveze u izvještajnom razdoblju (šifre V005+P23+P24 + 'P dio 25,26'+P27)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1.122.232,57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Iznos podmirenih obveza tokom izvještajnog razdoblja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na kraju izvještajnog razdoblja (šifre V001+V002-V004) i (šifre V007+V009)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191.068,00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nepodmirenih obveza na kraju izvještajnog razdoblja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808,36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se odnosi na četiri računa koja imaju dospijeće tokom lipnja a plaćena su početkom srpnja.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nedospjelih obveza na kraju izvještajnog razdoblja (šifre V010 + ND23 + ND24 + 'ND dio 25,26' + ND27)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190.259,64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nedospjelih obveza na kraju izvještajnog razdoblja se odnose na obveze za povrat u državni proračun temeljem bolovanja na teret HZZO, plaća za lipanj, računi kojima je dospijeće u srpnju...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5df21f857aa4b38" /></Relationships>
</file>